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40" w:rsidRDefault="00B55C40">
      <w:pPr>
        <w:rPr>
          <w:rFonts w:ascii="Century" w:hAnsi="Century"/>
          <w:sz w:val="28"/>
          <w:szCs w:val="28"/>
        </w:rPr>
      </w:pPr>
      <w:bookmarkStart w:id="0" w:name="_GoBack"/>
      <w:bookmarkEnd w:id="0"/>
      <w:r>
        <w:rPr>
          <w:rFonts w:ascii="Century" w:hAnsi="Century"/>
          <w:noProof/>
          <w:sz w:val="28"/>
          <w:szCs w:val="28"/>
        </w:rPr>
        <w:drawing>
          <wp:anchor distT="0" distB="0" distL="114300" distR="114300" simplePos="0" relativeHeight="251658240" behindDoc="1" locked="0" layoutInCell="1" allowOverlap="1">
            <wp:simplePos x="0" y="0"/>
            <wp:positionH relativeFrom="column">
              <wp:posOffset>1562100</wp:posOffset>
            </wp:positionH>
            <wp:positionV relativeFrom="paragraph">
              <wp:posOffset>-590550</wp:posOffset>
            </wp:positionV>
            <wp:extent cx="3190875" cy="2114550"/>
            <wp:effectExtent l="19050" t="0" r="9525" b="0"/>
            <wp:wrapNone/>
            <wp:docPr id="1" name="Picture 1" descr="Happy Labor Day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Labor Day - Home | Facebook"/>
                    <pic:cNvPicPr>
                      <a:picLocks noChangeAspect="1" noChangeArrowheads="1"/>
                    </pic:cNvPicPr>
                  </pic:nvPicPr>
                  <pic:blipFill>
                    <a:blip r:embed="rId5" cstate="print"/>
                    <a:srcRect/>
                    <a:stretch>
                      <a:fillRect/>
                    </a:stretch>
                  </pic:blipFill>
                  <pic:spPr bwMode="auto">
                    <a:xfrm>
                      <a:off x="0" y="0"/>
                      <a:ext cx="3190875" cy="2114550"/>
                    </a:xfrm>
                    <a:prstGeom prst="rect">
                      <a:avLst/>
                    </a:prstGeom>
                    <a:noFill/>
                    <a:ln w="9525">
                      <a:noFill/>
                      <a:miter lim="800000"/>
                      <a:headEnd/>
                      <a:tailEnd/>
                    </a:ln>
                  </pic:spPr>
                </pic:pic>
              </a:graphicData>
            </a:graphic>
          </wp:anchor>
        </w:drawing>
      </w:r>
    </w:p>
    <w:p w:rsidR="00B55C40" w:rsidRDefault="00B55C40" w:rsidP="00B55C40">
      <w:pPr>
        <w:jc w:val="center"/>
        <w:rPr>
          <w:rFonts w:ascii="Century" w:hAnsi="Century"/>
          <w:sz w:val="28"/>
          <w:szCs w:val="28"/>
        </w:rPr>
      </w:pPr>
    </w:p>
    <w:p w:rsidR="00626F4E" w:rsidRPr="00ED7B7C" w:rsidRDefault="00557128" w:rsidP="00B55C40">
      <w:pPr>
        <w:jc w:val="right"/>
        <w:rPr>
          <w:rFonts w:ascii="Bradley Hand ITC" w:hAnsi="Bradley Hand ITC"/>
          <w:b/>
          <w:color w:val="1F497D" w:themeColor="text2"/>
          <w:sz w:val="24"/>
          <w:szCs w:val="24"/>
        </w:rPr>
      </w:pPr>
      <w:r w:rsidRPr="00ED7B7C">
        <w:rPr>
          <w:rFonts w:ascii="Bradley Hand ITC" w:hAnsi="Bradley Hand ITC"/>
          <w:b/>
          <w:color w:val="1F497D" w:themeColor="text2"/>
          <w:sz w:val="24"/>
          <w:szCs w:val="24"/>
        </w:rPr>
        <w:t>September 2, 2021</w:t>
      </w:r>
    </w:p>
    <w:p w:rsidR="00557128" w:rsidRPr="00ED7B7C" w:rsidRDefault="00557128">
      <w:pPr>
        <w:rPr>
          <w:rFonts w:ascii="Bradley Hand ITC" w:hAnsi="Bradley Hand ITC"/>
          <w:b/>
          <w:color w:val="1F497D" w:themeColor="text2"/>
          <w:sz w:val="24"/>
          <w:szCs w:val="24"/>
        </w:rPr>
      </w:pPr>
      <w:r w:rsidRPr="00ED7B7C">
        <w:rPr>
          <w:rFonts w:ascii="Bradley Hand ITC" w:hAnsi="Bradley Hand ITC"/>
          <w:b/>
          <w:color w:val="1F497D" w:themeColor="text2"/>
          <w:sz w:val="24"/>
          <w:szCs w:val="24"/>
        </w:rPr>
        <w:t>Saint Wendelin School Families,</w:t>
      </w:r>
    </w:p>
    <w:p w:rsidR="00557128" w:rsidRPr="00ED7B7C" w:rsidRDefault="00557128">
      <w:pPr>
        <w:rPr>
          <w:rFonts w:ascii="Bradley Hand ITC" w:hAnsi="Bradley Hand ITC"/>
          <w:b/>
          <w:color w:val="1F497D" w:themeColor="text2"/>
          <w:sz w:val="24"/>
          <w:szCs w:val="24"/>
        </w:rPr>
      </w:pPr>
      <w:r w:rsidRPr="00ED7B7C">
        <w:rPr>
          <w:rFonts w:ascii="Bradley Hand ITC" w:hAnsi="Bradley Hand ITC"/>
          <w:b/>
          <w:color w:val="1F497D" w:themeColor="text2"/>
          <w:sz w:val="24"/>
          <w:szCs w:val="24"/>
        </w:rPr>
        <w:tab/>
        <w:t>We have made it through seven days of the school year at this point, and everyone seems to be adjusting well to the new school year and daily routines.</w:t>
      </w:r>
      <w:r w:rsidR="00541CBA" w:rsidRPr="00ED7B7C">
        <w:rPr>
          <w:rFonts w:ascii="Bradley Hand ITC" w:hAnsi="Bradley Hand ITC"/>
          <w:b/>
          <w:color w:val="1F497D" w:themeColor="text2"/>
          <w:sz w:val="24"/>
          <w:szCs w:val="24"/>
        </w:rPr>
        <w:t xml:space="preserve">  </w:t>
      </w:r>
      <w:r w:rsidRPr="00ED7B7C">
        <w:rPr>
          <w:rFonts w:ascii="Bradley Hand ITC" w:hAnsi="Bradley Hand ITC"/>
          <w:b/>
          <w:color w:val="1F497D" w:themeColor="text2"/>
          <w:sz w:val="24"/>
          <w:szCs w:val="24"/>
        </w:rPr>
        <w:t xml:space="preserve">  The buses are starting to get into their regular schedule pick up and dismissal times.  This year parent drop off and pick up is in the rear of the building.  Please send a note to school with your child for dismissal changes.  </w:t>
      </w:r>
      <w:r w:rsidR="00541CBA" w:rsidRPr="00ED7B7C">
        <w:rPr>
          <w:rFonts w:ascii="Bradley Hand ITC" w:hAnsi="Bradley Hand ITC"/>
          <w:b/>
          <w:color w:val="1F497D" w:themeColor="text2"/>
          <w:sz w:val="24"/>
          <w:szCs w:val="24"/>
        </w:rPr>
        <w:t xml:space="preserve">This year the breakfasts and lunches are free.  Please be sure to look at the lunch calendar with your child the night before.  Each week there is also an alternate for the daily lunches.  Be sure your child knows if they would like to bring their own lunch or which lunch they will order during homeroom.  Cheri needs to know how much of each to prepare for our students.  </w:t>
      </w:r>
      <w:r w:rsidRPr="00ED7B7C">
        <w:rPr>
          <w:rFonts w:ascii="Bradley Hand ITC" w:hAnsi="Bradley Hand ITC"/>
          <w:b/>
          <w:color w:val="1F497D" w:themeColor="text2"/>
          <w:sz w:val="24"/>
          <w:szCs w:val="24"/>
        </w:rPr>
        <w:t xml:space="preserve">The PTG has already started fundraising for the year.  All families should check their website regularly to participate in their on-going goal of raising $80,000 for the school’s budget this year. </w:t>
      </w:r>
    </w:p>
    <w:p w:rsidR="00541CBA" w:rsidRPr="00ED7B7C" w:rsidRDefault="00557128">
      <w:pPr>
        <w:rPr>
          <w:rFonts w:ascii="Bradley Hand ITC" w:hAnsi="Bradley Hand ITC"/>
          <w:b/>
          <w:color w:val="1F497D" w:themeColor="text2"/>
          <w:sz w:val="24"/>
          <w:szCs w:val="24"/>
        </w:rPr>
      </w:pPr>
      <w:r w:rsidRPr="00ED7B7C">
        <w:rPr>
          <w:rFonts w:ascii="Bradley Hand ITC" w:hAnsi="Bradley Hand ITC"/>
          <w:b/>
          <w:color w:val="1F497D" w:themeColor="text2"/>
          <w:sz w:val="24"/>
          <w:szCs w:val="24"/>
        </w:rPr>
        <w:tab/>
        <w:t xml:space="preserve">The safety and security of your children is a </w:t>
      </w:r>
      <w:r w:rsidR="00B55C40" w:rsidRPr="00ED7B7C">
        <w:rPr>
          <w:rFonts w:ascii="Bradley Hand ITC" w:hAnsi="Bradley Hand ITC"/>
          <w:b/>
          <w:color w:val="1F497D" w:themeColor="text2"/>
          <w:sz w:val="24"/>
          <w:szCs w:val="24"/>
        </w:rPr>
        <w:t xml:space="preserve">top </w:t>
      </w:r>
      <w:r w:rsidRPr="00ED7B7C">
        <w:rPr>
          <w:rFonts w:ascii="Bradley Hand ITC" w:hAnsi="Bradley Hand ITC"/>
          <w:b/>
          <w:color w:val="1F497D" w:themeColor="text2"/>
          <w:sz w:val="24"/>
          <w:szCs w:val="24"/>
        </w:rPr>
        <w:t xml:space="preserve">priority at St. Wendelin School, so please </w:t>
      </w:r>
      <w:r w:rsidR="00541CBA" w:rsidRPr="00ED7B7C">
        <w:rPr>
          <w:rFonts w:ascii="Bradley Hand ITC" w:hAnsi="Bradley Hand ITC"/>
          <w:b/>
          <w:color w:val="1F497D" w:themeColor="text2"/>
          <w:sz w:val="24"/>
          <w:szCs w:val="24"/>
        </w:rPr>
        <w:t xml:space="preserve">wash their masks regularly and </w:t>
      </w:r>
      <w:r w:rsidRPr="00ED7B7C">
        <w:rPr>
          <w:rFonts w:ascii="Bradley Hand ITC" w:hAnsi="Bradley Hand ITC"/>
          <w:b/>
          <w:color w:val="1F497D" w:themeColor="text2"/>
          <w:sz w:val="24"/>
          <w:szCs w:val="24"/>
        </w:rPr>
        <w:t>continue to report exposure and positive cases to the office.</w:t>
      </w:r>
      <w:r w:rsidR="00B55C40" w:rsidRPr="00ED7B7C">
        <w:rPr>
          <w:rFonts w:ascii="Bradley Hand ITC" w:hAnsi="Bradley Hand ITC"/>
          <w:b/>
          <w:color w:val="1F497D" w:themeColor="text2"/>
          <w:sz w:val="24"/>
          <w:szCs w:val="24"/>
        </w:rPr>
        <w:t xml:space="preserve">  In addition, the travel restrictions are back in place for traveling from state to state.  If your family is traveling to another state, please report those dates to the office.  Your child will then qualify the same as for exposure with virtual learning during the quarantine period.</w:t>
      </w:r>
      <w:r w:rsidR="00541CBA" w:rsidRPr="00ED7B7C">
        <w:rPr>
          <w:rFonts w:ascii="Bradley Hand ITC" w:hAnsi="Bradley Hand ITC"/>
          <w:b/>
          <w:color w:val="1F497D" w:themeColor="text2"/>
          <w:sz w:val="24"/>
          <w:szCs w:val="24"/>
        </w:rPr>
        <w:t xml:space="preserve">  </w:t>
      </w:r>
    </w:p>
    <w:p w:rsidR="00ED7B7C" w:rsidRPr="00ED7B7C" w:rsidRDefault="00541CBA">
      <w:pPr>
        <w:rPr>
          <w:rFonts w:ascii="Bradley Hand ITC" w:hAnsi="Bradley Hand ITC"/>
          <w:b/>
          <w:color w:val="1F497D" w:themeColor="text2"/>
          <w:sz w:val="24"/>
          <w:szCs w:val="24"/>
        </w:rPr>
      </w:pPr>
      <w:r w:rsidRPr="00ED7B7C">
        <w:rPr>
          <w:rFonts w:ascii="Bradley Hand ITC" w:hAnsi="Bradley Hand ITC"/>
          <w:b/>
          <w:color w:val="1F497D" w:themeColor="text2"/>
          <w:sz w:val="24"/>
          <w:szCs w:val="24"/>
        </w:rPr>
        <w:t xml:space="preserve">Reminder dates:   </w:t>
      </w:r>
      <w:r w:rsidR="00B55C40" w:rsidRPr="00ED7B7C">
        <w:rPr>
          <w:rFonts w:ascii="Bradley Hand ITC" w:hAnsi="Bradley Hand ITC"/>
          <w:b/>
          <w:color w:val="1F497D" w:themeColor="text2"/>
          <w:sz w:val="24"/>
          <w:szCs w:val="24"/>
        </w:rPr>
        <w:t xml:space="preserve"> </w:t>
      </w:r>
    </w:p>
    <w:p w:rsidR="00ED7B7C" w:rsidRPr="00ED7B7C" w:rsidRDefault="00ED7B7C">
      <w:pPr>
        <w:rPr>
          <w:rFonts w:ascii="Bradley Hand ITC" w:hAnsi="Bradley Hand ITC"/>
          <w:b/>
          <w:color w:val="1F497D" w:themeColor="text2"/>
          <w:sz w:val="24"/>
          <w:szCs w:val="24"/>
        </w:rPr>
      </w:pPr>
      <w:r w:rsidRPr="00ED7B7C">
        <w:rPr>
          <w:rFonts w:ascii="Bradley Hand ITC" w:hAnsi="Bradley Hand ITC"/>
          <w:b/>
          <w:color w:val="1F497D" w:themeColor="text2"/>
          <w:sz w:val="24"/>
          <w:szCs w:val="24"/>
        </w:rPr>
        <w:t xml:space="preserve">Sept. 8-9 </w:t>
      </w:r>
      <w:r w:rsidRPr="00ED7B7C">
        <w:rPr>
          <w:rFonts w:ascii="Bradley Hand ITC" w:hAnsi="Bradley Hand ITC"/>
          <w:b/>
          <w:color w:val="1F497D" w:themeColor="text2"/>
          <w:sz w:val="24"/>
          <w:szCs w:val="24"/>
        </w:rPr>
        <w:tab/>
      </w:r>
      <w:proofErr w:type="spellStart"/>
      <w:r w:rsidRPr="00ED7B7C">
        <w:rPr>
          <w:rFonts w:ascii="Bradley Hand ITC" w:hAnsi="Bradley Hand ITC"/>
          <w:b/>
          <w:color w:val="1F497D" w:themeColor="text2"/>
          <w:sz w:val="24"/>
          <w:szCs w:val="24"/>
        </w:rPr>
        <w:t>Acadience</w:t>
      </w:r>
      <w:proofErr w:type="spellEnd"/>
      <w:r w:rsidRPr="00ED7B7C">
        <w:rPr>
          <w:rFonts w:ascii="Bradley Hand ITC" w:hAnsi="Bradley Hand ITC"/>
          <w:b/>
          <w:color w:val="1F497D" w:themeColor="text2"/>
          <w:sz w:val="24"/>
          <w:szCs w:val="24"/>
        </w:rPr>
        <w:t xml:space="preserve"> Testing K-6</w:t>
      </w:r>
    </w:p>
    <w:p w:rsidR="00ED7B7C" w:rsidRPr="00ED7B7C" w:rsidRDefault="00ED7B7C">
      <w:pPr>
        <w:rPr>
          <w:rFonts w:ascii="Bradley Hand ITC" w:hAnsi="Bradley Hand ITC"/>
          <w:b/>
          <w:color w:val="1F497D" w:themeColor="text2"/>
          <w:sz w:val="24"/>
          <w:szCs w:val="24"/>
        </w:rPr>
      </w:pPr>
      <w:r w:rsidRPr="00ED7B7C">
        <w:rPr>
          <w:rFonts w:ascii="Bradley Hand ITC" w:hAnsi="Bradley Hand ITC"/>
          <w:b/>
          <w:color w:val="1F497D" w:themeColor="text2"/>
          <w:sz w:val="24"/>
          <w:szCs w:val="24"/>
        </w:rPr>
        <w:t xml:space="preserve">Sept. 9 </w:t>
      </w:r>
      <w:r w:rsidRPr="00ED7B7C">
        <w:rPr>
          <w:rFonts w:ascii="Bradley Hand ITC" w:hAnsi="Bradley Hand ITC"/>
          <w:b/>
          <w:color w:val="1F497D" w:themeColor="text2"/>
          <w:sz w:val="24"/>
          <w:szCs w:val="24"/>
        </w:rPr>
        <w:tab/>
        <w:t xml:space="preserve">6:00 PM </w:t>
      </w:r>
      <w:r>
        <w:rPr>
          <w:rFonts w:ascii="Bradley Hand ITC" w:hAnsi="Bradley Hand ITC"/>
          <w:b/>
          <w:color w:val="1F497D" w:themeColor="text2"/>
          <w:sz w:val="24"/>
          <w:szCs w:val="24"/>
        </w:rPr>
        <w:t xml:space="preserve">Instrumental band </w:t>
      </w:r>
      <w:r w:rsidRPr="00ED7B7C">
        <w:rPr>
          <w:rFonts w:ascii="Bradley Hand ITC" w:hAnsi="Bradley Hand ITC"/>
          <w:b/>
          <w:color w:val="1F497D" w:themeColor="text2"/>
          <w:sz w:val="24"/>
          <w:szCs w:val="24"/>
        </w:rPr>
        <w:t>parent meeting</w:t>
      </w:r>
    </w:p>
    <w:p w:rsidR="00ED7B7C" w:rsidRPr="00ED7B7C" w:rsidRDefault="00ED7B7C">
      <w:pPr>
        <w:rPr>
          <w:rFonts w:ascii="Bradley Hand ITC" w:hAnsi="Bradley Hand ITC"/>
          <w:b/>
          <w:color w:val="1F497D" w:themeColor="text2"/>
          <w:sz w:val="24"/>
          <w:szCs w:val="24"/>
        </w:rPr>
      </w:pPr>
      <w:r w:rsidRPr="00ED7B7C">
        <w:rPr>
          <w:rFonts w:ascii="Bradley Hand ITC" w:hAnsi="Bradley Hand ITC"/>
          <w:b/>
          <w:color w:val="1F497D" w:themeColor="text2"/>
          <w:sz w:val="24"/>
          <w:szCs w:val="24"/>
        </w:rPr>
        <w:t>Sept. 12</w:t>
      </w:r>
      <w:r w:rsidRPr="00ED7B7C">
        <w:rPr>
          <w:rFonts w:ascii="Bradley Hand ITC" w:hAnsi="Bradley Hand ITC"/>
          <w:b/>
          <w:color w:val="1F497D" w:themeColor="text2"/>
          <w:sz w:val="24"/>
          <w:szCs w:val="24"/>
        </w:rPr>
        <w:tab/>
        <w:t>Tuition Assistance Golf Outing</w:t>
      </w:r>
    </w:p>
    <w:p w:rsidR="00ED7B7C" w:rsidRDefault="00ED7B7C">
      <w:pPr>
        <w:rPr>
          <w:rFonts w:ascii="Bradley Hand ITC" w:hAnsi="Bradley Hand ITC"/>
          <w:b/>
          <w:color w:val="1F497D" w:themeColor="text2"/>
          <w:sz w:val="24"/>
          <w:szCs w:val="24"/>
        </w:rPr>
      </w:pPr>
      <w:r w:rsidRPr="00ED7B7C">
        <w:rPr>
          <w:rFonts w:ascii="Bradley Hand ITC" w:hAnsi="Bradley Hand ITC"/>
          <w:b/>
          <w:color w:val="1F497D" w:themeColor="text2"/>
          <w:sz w:val="24"/>
          <w:szCs w:val="24"/>
        </w:rPr>
        <w:t xml:space="preserve">Sept. 16 </w:t>
      </w:r>
      <w:r w:rsidRPr="00ED7B7C">
        <w:rPr>
          <w:rFonts w:ascii="Bradley Hand ITC" w:hAnsi="Bradley Hand ITC"/>
          <w:b/>
          <w:color w:val="1F497D" w:themeColor="text2"/>
          <w:sz w:val="24"/>
          <w:szCs w:val="24"/>
        </w:rPr>
        <w:tab/>
        <w:t xml:space="preserve">Sign Language Club first meeting 2:30-3:30PM (send a note if your child is participating in this club grades 2-8) </w:t>
      </w:r>
      <w:r w:rsidR="00B55C40" w:rsidRPr="00ED7B7C">
        <w:rPr>
          <w:rFonts w:ascii="Bradley Hand ITC" w:hAnsi="Bradley Hand ITC"/>
          <w:b/>
          <w:color w:val="1F497D" w:themeColor="text2"/>
          <w:sz w:val="24"/>
          <w:szCs w:val="24"/>
        </w:rPr>
        <w:t xml:space="preserve">    </w:t>
      </w:r>
      <w:r w:rsidR="00557128" w:rsidRPr="00ED7B7C">
        <w:rPr>
          <w:rFonts w:ascii="Bradley Hand ITC" w:hAnsi="Bradley Hand ITC"/>
          <w:b/>
          <w:color w:val="1F497D" w:themeColor="text2"/>
          <w:sz w:val="24"/>
          <w:szCs w:val="24"/>
        </w:rPr>
        <w:t xml:space="preserve">   </w:t>
      </w:r>
    </w:p>
    <w:p w:rsidR="00ED7B7C" w:rsidRDefault="00ED7B7C">
      <w:pPr>
        <w:rPr>
          <w:rFonts w:ascii="Bradley Hand ITC" w:hAnsi="Bradley Hand ITC"/>
          <w:b/>
          <w:color w:val="1F497D" w:themeColor="text2"/>
          <w:sz w:val="24"/>
          <w:szCs w:val="24"/>
        </w:rPr>
      </w:pPr>
      <w:r>
        <w:rPr>
          <w:rFonts w:ascii="Bradley Hand ITC" w:hAnsi="Bradley Hand ITC"/>
          <w:b/>
          <w:color w:val="1F497D" w:themeColor="text2"/>
          <w:sz w:val="24"/>
          <w:szCs w:val="24"/>
        </w:rPr>
        <w:t>Sept. 20</w:t>
      </w:r>
      <w:r>
        <w:rPr>
          <w:rFonts w:ascii="Bradley Hand ITC" w:hAnsi="Bradley Hand ITC"/>
          <w:b/>
          <w:color w:val="1F497D" w:themeColor="text2"/>
          <w:sz w:val="24"/>
          <w:szCs w:val="24"/>
        </w:rPr>
        <w:tab/>
        <w:t xml:space="preserve">Instrumental Lessons begin for grades 4-8 </w:t>
      </w:r>
    </w:p>
    <w:p w:rsidR="00ED7B7C" w:rsidRDefault="00ED7B7C">
      <w:pPr>
        <w:rPr>
          <w:rFonts w:ascii="Bradley Hand ITC" w:hAnsi="Bradley Hand ITC"/>
          <w:b/>
          <w:color w:val="1F497D" w:themeColor="text2"/>
          <w:sz w:val="24"/>
          <w:szCs w:val="24"/>
        </w:rPr>
      </w:pPr>
      <w:proofErr w:type="gramStart"/>
      <w:r>
        <w:rPr>
          <w:rFonts w:ascii="Bradley Hand ITC" w:hAnsi="Bradley Hand ITC"/>
          <w:b/>
          <w:color w:val="1F497D" w:themeColor="text2"/>
          <w:sz w:val="24"/>
          <w:szCs w:val="24"/>
        </w:rPr>
        <w:t>Sept.</w:t>
      </w:r>
      <w:proofErr w:type="gramEnd"/>
      <w:r>
        <w:rPr>
          <w:rFonts w:ascii="Bradley Hand ITC" w:hAnsi="Bradley Hand ITC"/>
          <w:b/>
          <w:color w:val="1F497D" w:themeColor="text2"/>
          <w:sz w:val="24"/>
          <w:szCs w:val="24"/>
        </w:rPr>
        <w:t xml:space="preserve">  22</w:t>
      </w:r>
      <w:r>
        <w:rPr>
          <w:rFonts w:ascii="Bradley Hand ITC" w:hAnsi="Bradley Hand ITC"/>
          <w:b/>
          <w:color w:val="1F497D" w:themeColor="text2"/>
          <w:sz w:val="24"/>
          <w:szCs w:val="24"/>
        </w:rPr>
        <w:tab/>
        <w:t>DARE begins for grades 5-6</w:t>
      </w:r>
      <w:r>
        <w:rPr>
          <w:rFonts w:ascii="Bradley Hand ITC" w:hAnsi="Bradley Hand ITC"/>
          <w:b/>
          <w:color w:val="1F497D" w:themeColor="text2"/>
          <w:sz w:val="24"/>
          <w:szCs w:val="24"/>
        </w:rPr>
        <w:tab/>
      </w:r>
      <w:r>
        <w:rPr>
          <w:rFonts w:ascii="Bradley Hand ITC" w:hAnsi="Bradley Hand ITC"/>
          <w:b/>
          <w:color w:val="1F497D" w:themeColor="text2"/>
          <w:sz w:val="24"/>
          <w:szCs w:val="24"/>
        </w:rPr>
        <w:tab/>
      </w:r>
      <w:r>
        <w:rPr>
          <w:rFonts w:ascii="Bradley Hand ITC" w:hAnsi="Bradley Hand ITC"/>
          <w:b/>
          <w:color w:val="1F497D" w:themeColor="text2"/>
          <w:sz w:val="24"/>
          <w:szCs w:val="24"/>
        </w:rPr>
        <w:tab/>
      </w:r>
    </w:p>
    <w:p w:rsidR="00ED7B7C" w:rsidRPr="00ED7B7C" w:rsidRDefault="002C7EC5">
      <w:pPr>
        <w:rPr>
          <w:rFonts w:ascii="Bradley Hand ITC" w:hAnsi="Bradley Hand ITC"/>
          <w:b/>
          <w:color w:val="1F497D" w:themeColor="text2"/>
          <w:sz w:val="24"/>
          <w:szCs w:val="24"/>
        </w:rPr>
      </w:pPr>
      <w:r>
        <w:rPr>
          <w:rFonts w:ascii="Bradley Hand ITC" w:hAnsi="Bradley Hand ITC"/>
          <w:b/>
          <w:color w:val="1F497D" w:themeColor="text2"/>
          <w:sz w:val="24"/>
          <w:szCs w:val="24"/>
        </w:rPr>
        <w:tab/>
      </w:r>
      <w:r>
        <w:rPr>
          <w:rFonts w:ascii="Bradley Hand ITC" w:hAnsi="Bradley Hand ITC"/>
          <w:b/>
          <w:color w:val="1F497D" w:themeColor="text2"/>
          <w:sz w:val="24"/>
          <w:szCs w:val="24"/>
        </w:rPr>
        <w:tab/>
      </w:r>
      <w:r>
        <w:rPr>
          <w:rFonts w:ascii="Bradley Hand ITC" w:hAnsi="Bradley Hand ITC"/>
          <w:b/>
          <w:color w:val="1F497D" w:themeColor="text2"/>
          <w:sz w:val="24"/>
          <w:szCs w:val="24"/>
        </w:rPr>
        <w:tab/>
      </w:r>
      <w:r>
        <w:rPr>
          <w:rFonts w:ascii="Bradley Hand ITC" w:hAnsi="Bradley Hand ITC"/>
          <w:b/>
          <w:color w:val="1F497D" w:themeColor="text2"/>
          <w:sz w:val="24"/>
          <w:szCs w:val="24"/>
        </w:rPr>
        <w:tab/>
      </w:r>
      <w:r>
        <w:rPr>
          <w:rFonts w:ascii="Bradley Hand ITC" w:hAnsi="Bradley Hand ITC"/>
          <w:b/>
          <w:color w:val="1F497D" w:themeColor="text2"/>
          <w:sz w:val="24"/>
          <w:szCs w:val="24"/>
        </w:rPr>
        <w:tab/>
      </w:r>
      <w:r>
        <w:rPr>
          <w:rFonts w:ascii="Bradley Hand ITC" w:hAnsi="Bradley Hand ITC"/>
          <w:b/>
          <w:color w:val="1F497D" w:themeColor="text2"/>
          <w:sz w:val="24"/>
          <w:szCs w:val="24"/>
        </w:rPr>
        <w:tab/>
      </w:r>
      <w:r>
        <w:rPr>
          <w:rFonts w:ascii="Bradley Hand ITC" w:hAnsi="Bradley Hand ITC"/>
          <w:b/>
          <w:color w:val="1F497D" w:themeColor="text2"/>
          <w:sz w:val="24"/>
          <w:szCs w:val="24"/>
        </w:rPr>
        <w:tab/>
      </w:r>
      <w:r>
        <w:rPr>
          <w:rFonts w:ascii="Bradley Hand ITC" w:hAnsi="Bradley Hand ITC"/>
          <w:b/>
          <w:color w:val="1F497D" w:themeColor="text2"/>
          <w:sz w:val="24"/>
          <w:szCs w:val="24"/>
        </w:rPr>
        <w:tab/>
      </w:r>
      <w:r w:rsidR="00ED7B7C">
        <w:rPr>
          <w:rFonts w:ascii="Bradley Hand ITC" w:hAnsi="Bradley Hand ITC"/>
          <w:b/>
          <w:color w:val="1F497D" w:themeColor="text2"/>
          <w:sz w:val="24"/>
          <w:szCs w:val="24"/>
        </w:rPr>
        <w:t xml:space="preserve">God Bless, </w:t>
      </w:r>
      <w:r w:rsidR="00ED7B7C">
        <w:rPr>
          <w:rFonts w:ascii="Bradley Hand ITC" w:hAnsi="Bradley Hand ITC"/>
          <w:b/>
          <w:color w:val="1F497D" w:themeColor="text2"/>
          <w:sz w:val="24"/>
          <w:szCs w:val="24"/>
        </w:rPr>
        <w:tab/>
        <w:t>Mrs. Clouse</w:t>
      </w:r>
    </w:p>
    <w:sectPr w:rsidR="00ED7B7C" w:rsidRPr="00ED7B7C" w:rsidSect="00C420F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28"/>
    <w:rsid w:val="002C7EC5"/>
    <w:rsid w:val="0032589A"/>
    <w:rsid w:val="00326498"/>
    <w:rsid w:val="003A733C"/>
    <w:rsid w:val="00541CBA"/>
    <w:rsid w:val="00557128"/>
    <w:rsid w:val="005D70E7"/>
    <w:rsid w:val="00626F4E"/>
    <w:rsid w:val="008B5853"/>
    <w:rsid w:val="00A305BD"/>
    <w:rsid w:val="00A660CF"/>
    <w:rsid w:val="00B55C40"/>
    <w:rsid w:val="00C420FC"/>
    <w:rsid w:val="00ED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cp:lastPrinted>2021-09-02T14:12:00Z</cp:lastPrinted>
  <dcterms:created xsi:type="dcterms:W3CDTF">2021-09-15T15:33:00Z</dcterms:created>
  <dcterms:modified xsi:type="dcterms:W3CDTF">2021-09-15T15:33:00Z</dcterms:modified>
</cp:coreProperties>
</file>